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0FF" w:rsidRDefault="00B750FF" w:rsidP="00B750FF">
      <w:pPr>
        <w:spacing w:line="480" w:lineRule="auto"/>
        <w:jc w:val="center"/>
        <w:rPr>
          <w:rFonts w:ascii="Times New Roman" w:hAnsi="Times New Roman" w:cs="Times New Roman"/>
          <w:sz w:val="24"/>
          <w:szCs w:val="24"/>
        </w:rPr>
      </w:pPr>
    </w:p>
    <w:p w:rsidR="00B750FF" w:rsidRDefault="00B750FF" w:rsidP="00B750FF">
      <w:pPr>
        <w:spacing w:line="480" w:lineRule="auto"/>
        <w:jc w:val="center"/>
        <w:rPr>
          <w:rFonts w:ascii="Times New Roman" w:hAnsi="Times New Roman" w:cs="Times New Roman"/>
          <w:sz w:val="24"/>
          <w:szCs w:val="24"/>
        </w:rPr>
      </w:pPr>
    </w:p>
    <w:p w:rsidR="00B750FF" w:rsidRDefault="00B750FF" w:rsidP="00B750FF">
      <w:pPr>
        <w:spacing w:line="480" w:lineRule="auto"/>
        <w:jc w:val="center"/>
        <w:rPr>
          <w:rFonts w:ascii="Times New Roman" w:hAnsi="Times New Roman" w:cs="Times New Roman"/>
          <w:sz w:val="24"/>
          <w:szCs w:val="24"/>
        </w:rPr>
      </w:pPr>
    </w:p>
    <w:p w:rsidR="00B750FF" w:rsidRDefault="00B750FF" w:rsidP="00B750FF">
      <w:pPr>
        <w:spacing w:line="480" w:lineRule="auto"/>
        <w:jc w:val="center"/>
        <w:rPr>
          <w:rFonts w:ascii="Times New Roman" w:hAnsi="Times New Roman" w:cs="Times New Roman"/>
          <w:sz w:val="24"/>
          <w:szCs w:val="24"/>
        </w:rPr>
      </w:pPr>
    </w:p>
    <w:p w:rsidR="00B750FF" w:rsidRDefault="00B750FF" w:rsidP="00B750FF">
      <w:pPr>
        <w:spacing w:line="480" w:lineRule="auto"/>
        <w:jc w:val="center"/>
        <w:rPr>
          <w:rFonts w:ascii="Times New Roman" w:hAnsi="Times New Roman" w:cs="Times New Roman"/>
          <w:sz w:val="24"/>
          <w:szCs w:val="24"/>
        </w:rPr>
      </w:pPr>
    </w:p>
    <w:p w:rsidR="00B750FF" w:rsidRDefault="00B750FF" w:rsidP="00B750FF">
      <w:pPr>
        <w:spacing w:line="480" w:lineRule="auto"/>
        <w:jc w:val="center"/>
        <w:rPr>
          <w:rFonts w:ascii="Times New Roman" w:hAnsi="Times New Roman" w:cs="Times New Roman"/>
          <w:sz w:val="24"/>
          <w:szCs w:val="24"/>
        </w:rPr>
      </w:pPr>
    </w:p>
    <w:p w:rsidR="00B750FF" w:rsidRDefault="00B750FF" w:rsidP="00B750FF">
      <w:pPr>
        <w:spacing w:line="480" w:lineRule="auto"/>
        <w:jc w:val="center"/>
        <w:rPr>
          <w:rFonts w:ascii="Times New Roman" w:hAnsi="Times New Roman" w:cs="Times New Roman"/>
          <w:sz w:val="24"/>
          <w:szCs w:val="24"/>
        </w:rPr>
      </w:pPr>
    </w:p>
    <w:p w:rsidR="00B750FF" w:rsidRPr="00B750FF" w:rsidRDefault="00B750FF" w:rsidP="00B750FF">
      <w:pPr>
        <w:spacing w:line="480" w:lineRule="auto"/>
        <w:jc w:val="center"/>
        <w:rPr>
          <w:rFonts w:ascii="Times New Roman" w:hAnsi="Times New Roman" w:cs="Times New Roman"/>
          <w:sz w:val="24"/>
          <w:szCs w:val="24"/>
        </w:rPr>
      </w:pPr>
      <w:r w:rsidRPr="00B750FF">
        <w:rPr>
          <w:rFonts w:ascii="Times New Roman" w:hAnsi="Times New Roman" w:cs="Times New Roman"/>
          <w:sz w:val="24"/>
          <w:szCs w:val="24"/>
        </w:rPr>
        <w:t>Annotated Bibliography for the Stories of Somadeva 11</w:t>
      </w:r>
      <w:r w:rsidRPr="00B750FF">
        <w:rPr>
          <w:rFonts w:ascii="Times New Roman" w:hAnsi="Times New Roman" w:cs="Times New Roman"/>
          <w:sz w:val="24"/>
          <w:szCs w:val="24"/>
          <w:vertAlign w:val="superscript"/>
        </w:rPr>
        <w:t>th</w:t>
      </w:r>
      <w:r w:rsidRPr="00B750FF">
        <w:rPr>
          <w:rFonts w:ascii="Times New Roman" w:hAnsi="Times New Roman" w:cs="Times New Roman"/>
          <w:sz w:val="24"/>
          <w:szCs w:val="24"/>
        </w:rPr>
        <w:t xml:space="preserve"> century</w:t>
      </w:r>
    </w:p>
    <w:p w:rsidR="00B750FF" w:rsidRPr="00B750FF" w:rsidRDefault="00B750FF" w:rsidP="00B750FF">
      <w:pPr>
        <w:spacing w:line="480" w:lineRule="auto"/>
        <w:jc w:val="center"/>
        <w:rPr>
          <w:rFonts w:ascii="Times New Roman" w:hAnsi="Times New Roman" w:cs="Times New Roman"/>
          <w:sz w:val="24"/>
          <w:szCs w:val="24"/>
        </w:rPr>
      </w:pPr>
      <w:r w:rsidRPr="00B750FF">
        <w:rPr>
          <w:rFonts w:ascii="Times New Roman" w:hAnsi="Times New Roman" w:cs="Times New Roman"/>
          <w:sz w:val="24"/>
          <w:szCs w:val="24"/>
        </w:rPr>
        <w:t>Name</w:t>
      </w:r>
    </w:p>
    <w:p w:rsidR="00B750FF" w:rsidRDefault="00B750FF" w:rsidP="00B750FF">
      <w:pPr>
        <w:spacing w:line="480" w:lineRule="auto"/>
        <w:jc w:val="center"/>
        <w:rPr>
          <w:rFonts w:ascii="Times New Roman" w:hAnsi="Times New Roman" w:cs="Times New Roman"/>
          <w:b/>
          <w:sz w:val="24"/>
          <w:szCs w:val="24"/>
        </w:rPr>
      </w:pPr>
      <w:r w:rsidRPr="00B750FF">
        <w:rPr>
          <w:rFonts w:ascii="Times New Roman" w:hAnsi="Times New Roman" w:cs="Times New Roman"/>
          <w:sz w:val="24"/>
          <w:szCs w:val="24"/>
        </w:rPr>
        <w:t>Institution of Affiliation</w:t>
      </w: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2274D4" w:rsidRPr="002465A1" w:rsidRDefault="00B65828" w:rsidP="002465A1">
      <w:pPr>
        <w:spacing w:line="480" w:lineRule="auto"/>
        <w:jc w:val="center"/>
        <w:rPr>
          <w:rFonts w:ascii="Times New Roman" w:hAnsi="Times New Roman" w:cs="Times New Roman"/>
          <w:b/>
          <w:sz w:val="24"/>
          <w:szCs w:val="24"/>
        </w:rPr>
      </w:pPr>
      <w:r w:rsidRPr="002465A1">
        <w:rPr>
          <w:rFonts w:ascii="Times New Roman" w:hAnsi="Times New Roman" w:cs="Times New Roman"/>
          <w:b/>
          <w:sz w:val="24"/>
          <w:szCs w:val="24"/>
        </w:rPr>
        <w:lastRenderedPageBreak/>
        <w:t>Annotated Bibliography for the Stor</w:t>
      </w:r>
      <w:r w:rsidR="002465A1">
        <w:rPr>
          <w:rFonts w:ascii="Times New Roman" w:hAnsi="Times New Roman" w:cs="Times New Roman"/>
          <w:b/>
          <w:sz w:val="24"/>
          <w:szCs w:val="24"/>
        </w:rPr>
        <w:t>ies</w:t>
      </w:r>
      <w:r w:rsidRPr="002465A1">
        <w:rPr>
          <w:rFonts w:ascii="Times New Roman" w:hAnsi="Times New Roman" w:cs="Times New Roman"/>
          <w:b/>
          <w:sz w:val="24"/>
          <w:szCs w:val="24"/>
        </w:rPr>
        <w:t xml:space="preserve"> of Somadeva 11</w:t>
      </w:r>
      <w:r w:rsidRPr="002465A1">
        <w:rPr>
          <w:rFonts w:ascii="Times New Roman" w:hAnsi="Times New Roman" w:cs="Times New Roman"/>
          <w:b/>
          <w:sz w:val="24"/>
          <w:szCs w:val="24"/>
          <w:vertAlign w:val="superscript"/>
        </w:rPr>
        <w:t>th</w:t>
      </w:r>
      <w:r w:rsidRPr="002465A1">
        <w:rPr>
          <w:rFonts w:ascii="Times New Roman" w:hAnsi="Times New Roman" w:cs="Times New Roman"/>
          <w:b/>
          <w:sz w:val="24"/>
          <w:szCs w:val="24"/>
        </w:rPr>
        <w:t xml:space="preserve"> century</w:t>
      </w:r>
    </w:p>
    <w:p w:rsidR="00B65828" w:rsidRPr="002465A1" w:rsidRDefault="000F40D1" w:rsidP="002465A1">
      <w:pPr>
        <w:spacing w:line="480" w:lineRule="auto"/>
        <w:ind w:left="720" w:hanging="720"/>
        <w:rPr>
          <w:rFonts w:ascii="Times New Roman" w:hAnsi="Times New Roman" w:cs="Times New Roman"/>
          <w:sz w:val="24"/>
          <w:szCs w:val="24"/>
        </w:rPr>
      </w:pPr>
      <w:r w:rsidRPr="002465A1">
        <w:rPr>
          <w:rFonts w:ascii="Times New Roman" w:hAnsi="Times New Roman" w:cs="Times New Roman"/>
          <w:sz w:val="24"/>
          <w:szCs w:val="24"/>
        </w:rPr>
        <w:t>Vanita, R. (</w:t>
      </w:r>
      <w:bookmarkStart w:id="0" w:name="_GoBack"/>
      <w:bookmarkEnd w:id="0"/>
      <w:r w:rsidRPr="002465A1">
        <w:rPr>
          <w:rFonts w:ascii="Times New Roman" w:hAnsi="Times New Roman" w:cs="Times New Roman"/>
          <w:sz w:val="24"/>
          <w:szCs w:val="24"/>
        </w:rPr>
        <w:t>2000). Somadeva Bhatta’s Kathasaritsagara: Kalingasena and Somaprabha (Sanskrit). In Same-Sex Love in India (pp. 85-89). Palgrave Macmillan, New York.</w:t>
      </w:r>
    </w:p>
    <w:p w:rsidR="00412141" w:rsidRPr="002465A1" w:rsidRDefault="00412141" w:rsidP="002465A1">
      <w:pPr>
        <w:spacing w:line="480" w:lineRule="auto"/>
        <w:ind w:firstLine="720"/>
        <w:rPr>
          <w:rFonts w:ascii="Times New Roman" w:hAnsi="Times New Roman" w:cs="Times New Roman"/>
          <w:sz w:val="24"/>
          <w:szCs w:val="24"/>
        </w:rPr>
      </w:pPr>
      <w:r w:rsidRPr="002465A1">
        <w:rPr>
          <w:rFonts w:ascii="Times New Roman" w:hAnsi="Times New Roman" w:cs="Times New Roman"/>
          <w:sz w:val="24"/>
          <w:szCs w:val="24"/>
        </w:rPr>
        <w:t xml:space="preserve"> </w:t>
      </w:r>
      <w:r w:rsidR="00623DC5">
        <w:rPr>
          <w:rFonts w:ascii="Times New Roman" w:hAnsi="Times New Roman" w:cs="Times New Roman"/>
          <w:sz w:val="24"/>
          <w:szCs w:val="24"/>
        </w:rPr>
        <w:t xml:space="preserve">Published </w:t>
      </w:r>
      <w:r w:rsidRPr="002465A1">
        <w:rPr>
          <w:rFonts w:ascii="Times New Roman" w:hAnsi="Times New Roman" w:cs="Times New Roman"/>
          <w:sz w:val="24"/>
          <w:szCs w:val="24"/>
        </w:rPr>
        <w:t>by Palgrave Macmillan, this article compiles the story cycles written by Somadeva Bhatta in 11</w:t>
      </w:r>
      <w:r w:rsidRPr="002465A1">
        <w:rPr>
          <w:rFonts w:ascii="Times New Roman" w:hAnsi="Times New Roman" w:cs="Times New Roman"/>
          <w:sz w:val="24"/>
          <w:szCs w:val="24"/>
          <w:vertAlign w:val="superscript"/>
        </w:rPr>
        <w:t>th</w:t>
      </w:r>
      <w:r w:rsidRPr="002465A1">
        <w:rPr>
          <w:rFonts w:ascii="Times New Roman" w:hAnsi="Times New Roman" w:cs="Times New Roman"/>
          <w:sz w:val="24"/>
          <w:szCs w:val="24"/>
        </w:rPr>
        <w:t xml:space="preserve"> century recounting the adventures of the male and female members of the royal and aristocratic families. The author presents a story of premarital love of a princess who engages in same-sex entanglement. It is reminiscent of the same sex love that was present in the Indian culture 2000 years ago.</w:t>
      </w:r>
      <w:r w:rsidR="0041345C" w:rsidRPr="002465A1">
        <w:rPr>
          <w:rFonts w:ascii="Times New Roman" w:hAnsi="Times New Roman" w:cs="Times New Roman"/>
          <w:sz w:val="24"/>
          <w:szCs w:val="24"/>
        </w:rPr>
        <w:t xml:space="preserve"> </w:t>
      </w:r>
      <w:r w:rsidR="008315B1" w:rsidRPr="002465A1">
        <w:rPr>
          <w:rFonts w:ascii="Times New Roman" w:hAnsi="Times New Roman" w:cs="Times New Roman"/>
          <w:sz w:val="24"/>
          <w:szCs w:val="24"/>
        </w:rPr>
        <w:t xml:space="preserve"> The book draw traditions from Buddhist, Hindu, Muslim, </w:t>
      </w:r>
      <w:r w:rsidR="008E0726">
        <w:rPr>
          <w:rFonts w:ascii="Times New Roman" w:hAnsi="Times New Roman" w:cs="Times New Roman"/>
          <w:sz w:val="24"/>
          <w:szCs w:val="24"/>
        </w:rPr>
        <w:t xml:space="preserve">as well as </w:t>
      </w:r>
      <w:r w:rsidR="008315B1" w:rsidRPr="002465A1">
        <w:rPr>
          <w:rFonts w:ascii="Times New Roman" w:hAnsi="Times New Roman" w:cs="Times New Roman"/>
          <w:sz w:val="24"/>
          <w:szCs w:val="24"/>
        </w:rPr>
        <w:t>modern perspectives and acknowledges the presence of same-sex romantic relationships since ancient times. It defies the notion and stereotype of homosexuality as a 19</w:t>
      </w:r>
      <w:r w:rsidR="008315B1" w:rsidRPr="002465A1">
        <w:rPr>
          <w:rFonts w:ascii="Times New Roman" w:hAnsi="Times New Roman" w:cs="Times New Roman"/>
          <w:sz w:val="24"/>
          <w:szCs w:val="24"/>
          <w:vertAlign w:val="superscript"/>
        </w:rPr>
        <w:t>th</w:t>
      </w:r>
      <w:r w:rsidR="008315B1" w:rsidRPr="002465A1">
        <w:rPr>
          <w:rFonts w:ascii="Times New Roman" w:hAnsi="Times New Roman" w:cs="Times New Roman"/>
          <w:sz w:val="24"/>
          <w:szCs w:val="24"/>
        </w:rPr>
        <w:t xml:space="preserve"> century</w:t>
      </w:r>
      <w:r w:rsidR="008E0726">
        <w:rPr>
          <w:rFonts w:ascii="Times New Roman" w:hAnsi="Times New Roman" w:cs="Times New Roman"/>
          <w:sz w:val="24"/>
          <w:szCs w:val="24"/>
        </w:rPr>
        <w:t xml:space="preserve"> </w:t>
      </w:r>
      <w:r w:rsidR="008315B1" w:rsidRPr="002465A1">
        <w:rPr>
          <w:rFonts w:ascii="Times New Roman" w:hAnsi="Times New Roman" w:cs="Times New Roman"/>
          <w:sz w:val="24"/>
          <w:szCs w:val="24"/>
        </w:rPr>
        <w:t xml:space="preserve">invention. </w:t>
      </w:r>
      <w:r w:rsidR="0041345C" w:rsidRPr="002465A1">
        <w:rPr>
          <w:rFonts w:ascii="Times New Roman" w:hAnsi="Times New Roman" w:cs="Times New Roman"/>
          <w:sz w:val="24"/>
          <w:szCs w:val="24"/>
        </w:rPr>
        <w:t>This anthology is a crucial collection for the study of gender and queer studies as well as world literature.</w:t>
      </w:r>
    </w:p>
    <w:p w:rsidR="005A442C" w:rsidRPr="002465A1" w:rsidRDefault="005A442C" w:rsidP="002465A1">
      <w:pPr>
        <w:spacing w:after="0" w:line="480" w:lineRule="auto"/>
        <w:ind w:left="720" w:hanging="720"/>
        <w:rPr>
          <w:rFonts w:ascii="Times New Roman" w:eastAsia="Times New Roman" w:hAnsi="Times New Roman" w:cs="Times New Roman"/>
          <w:sz w:val="24"/>
          <w:szCs w:val="24"/>
        </w:rPr>
      </w:pPr>
      <w:r w:rsidRPr="005A442C">
        <w:rPr>
          <w:rFonts w:ascii="Times New Roman" w:eastAsia="Times New Roman" w:hAnsi="Times New Roman" w:cs="Times New Roman"/>
          <w:sz w:val="24"/>
          <w:szCs w:val="24"/>
        </w:rPr>
        <w:t xml:space="preserve">Bhaṭṭa, S. (2007). </w:t>
      </w:r>
      <w:r w:rsidRPr="005A442C">
        <w:rPr>
          <w:rFonts w:ascii="Times New Roman" w:eastAsia="Times New Roman" w:hAnsi="Times New Roman" w:cs="Times New Roman"/>
          <w:i/>
          <w:iCs/>
          <w:sz w:val="24"/>
          <w:szCs w:val="24"/>
        </w:rPr>
        <w:t>The ocean of the rivers of story</w:t>
      </w:r>
      <w:r w:rsidRPr="005A442C">
        <w:rPr>
          <w:rFonts w:ascii="Times New Roman" w:eastAsia="Times New Roman" w:hAnsi="Times New Roman" w:cs="Times New Roman"/>
          <w:sz w:val="24"/>
          <w:szCs w:val="24"/>
        </w:rPr>
        <w:t>. New York University Press.</w:t>
      </w:r>
    </w:p>
    <w:p w:rsidR="005A442C" w:rsidRPr="002465A1" w:rsidRDefault="004A7E9E" w:rsidP="00B750FF">
      <w:pPr>
        <w:spacing w:after="0" w:line="480" w:lineRule="auto"/>
        <w:ind w:firstLine="720"/>
        <w:rPr>
          <w:rFonts w:ascii="Times New Roman" w:hAnsi="Times New Roman" w:cs="Times New Roman"/>
          <w:sz w:val="24"/>
          <w:szCs w:val="24"/>
        </w:rPr>
      </w:pPr>
      <w:r w:rsidRPr="002465A1">
        <w:rPr>
          <w:rFonts w:ascii="Times New Roman" w:eastAsia="Times New Roman" w:hAnsi="Times New Roman" w:cs="Times New Roman"/>
          <w:sz w:val="24"/>
          <w:szCs w:val="24"/>
        </w:rPr>
        <w:t>Somadeva composed this story in the 11</w:t>
      </w:r>
      <w:r w:rsidRPr="002465A1">
        <w:rPr>
          <w:rFonts w:ascii="Times New Roman" w:eastAsia="Times New Roman" w:hAnsi="Times New Roman" w:cs="Times New Roman"/>
          <w:sz w:val="24"/>
          <w:szCs w:val="24"/>
          <w:vertAlign w:val="superscript"/>
        </w:rPr>
        <w:t>th</w:t>
      </w:r>
      <w:r w:rsidRPr="002465A1">
        <w:rPr>
          <w:rFonts w:ascii="Times New Roman" w:eastAsia="Times New Roman" w:hAnsi="Times New Roman" w:cs="Times New Roman"/>
          <w:sz w:val="24"/>
          <w:szCs w:val="24"/>
        </w:rPr>
        <w:t xml:space="preserve"> century as part of the vast collection based</w:t>
      </w:r>
      <w:r w:rsidR="007E7AEC">
        <w:rPr>
          <w:rFonts w:ascii="Times New Roman" w:eastAsia="Times New Roman" w:hAnsi="Times New Roman" w:cs="Times New Roman"/>
          <w:sz w:val="24"/>
          <w:szCs w:val="24"/>
        </w:rPr>
        <w:t xml:space="preserve"> on</w:t>
      </w:r>
      <w:r w:rsidRPr="002465A1">
        <w:rPr>
          <w:rFonts w:ascii="Times New Roman" w:eastAsia="Times New Roman" w:hAnsi="Times New Roman" w:cs="Times New Roman"/>
          <w:sz w:val="24"/>
          <w:szCs w:val="24"/>
        </w:rPr>
        <w:t xml:space="preserve">, </w:t>
      </w:r>
      <w:r w:rsidRPr="007E7AEC">
        <w:rPr>
          <w:rFonts w:ascii="Times New Roman" w:eastAsia="Times New Roman" w:hAnsi="Times New Roman" w:cs="Times New Roman"/>
          <w:i/>
          <w:sz w:val="24"/>
          <w:szCs w:val="24"/>
        </w:rPr>
        <w:t>The Long story</w:t>
      </w:r>
      <w:r w:rsidRPr="002465A1">
        <w:rPr>
          <w:rFonts w:ascii="Times New Roman" w:eastAsia="Times New Roman" w:hAnsi="Times New Roman" w:cs="Times New Roman"/>
          <w:sz w:val="24"/>
          <w:szCs w:val="24"/>
        </w:rPr>
        <w:t>, which is a lost source of Indian tales</w:t>
      </w:r>
      <w:r w:rsidR="001C2CC6" w:rsidRPr="002465A1">
        <w:rPr>
          <w:rFonts w:ascii="Times New Roman" w:eastAsia="Times New Roman" w:hAnsi="Times New Roman" w:cs="Times New Roman"/>
          <w:sz w:val="24"/>
          <w:szCs w:val="24"/>
        </w:rPr>
        <w:t xml:space="preserve">. In the story, Prince </w:t>
      </w:r>
      <w:r w:rsidR="001C2CC6" w:rsidRPr="002465A1">
        <w:rPr>
          <w:rFonts w:ascii="Times New Roman" w:hAnsi="Times New Roman" w:cs="Times New Roman"/>
          <w:sz w:val="24"/>
          <w:szCs w:val="24"/>
        </w:rPr>
        <w:t>Nara·váhana·datta</w:t>
      </w:r>
      <w:r w:rsidR="003339B7" w:rsidRPr="002465A1">
        <w:rPr>
          <w:rFonts w:ascii="Times New Roman" w:hAnsi="Times New Roman" w:cs="Times New Roman"/>
          <w:sz w:val="24"/>
          <w:szCs w:val="24"/>
        </w:rPr>
        <w:t xml:space="preserve"> wins 26 wives and becomes the ruler of the sorcerers. </w:t>
      </w:r>
      <w:r w:rsidR="00383D45" w:rsidRPr="002465A1">
        <w:rPr>
          <w:rFonts w:ascii="Times New Roman" w:hAnsi="Times New Roman" w:cs="Times New Roman"/>
          <w:sz w:val="24"/>
          <w:szCs w:val="24"/>
        </w:rPr>
        <w:t xml:space="preserve">Shiva had prophesied his birth and his destiny to become the emperor of the sorcerers. He indicated that he was the incarnation of the god of love. The story then moves to use tales and highlight the exploits of lovers and sorcerers. </w:t>
      </w:r>
      <w:r w:rsidR="00087FFB">
        <w:rPr>
          <w:rFonts w:ascii="Times New Roman" w:hAnsi="Times New Roman" w:cs="Times New Roman"/>
          <w:sz w:val="24"/>
          <w:szCs w:val="24"/>
        </w:rPr>
        <w:t>It uses</w:t>
      </w:r>
      <w:r w:rsidR="003339B7" w:rsidRPr="002465A1">
        <w:rPr>
          <w:rFonts w:ascii="Times New Roman" w:hAnsi="Times New Roman" w:cs="Times New Roman"/>
          <w:sz w:val="24"/>
          <w:szCs w:val="24"/>
        </w:rPr>
        <w:t xml:space="preserve"> tales within tales within tales, thereby employing a funny and instructive approach to illustrate points within the narrative. </w:t>
      </w:r>
      <w:r w:rsidR="00D03473" w:rsidRPr="002465A1">
        <w:rPr>
          <w:rFonts w:ascii="Times New Roman" w:hAnsi="Times New Roman" w:cs="Times New Roman"/>
          <w:sz w:val="24"/>
          <w:szCs w:val="24"/>
        </w:rPr>
        <w:t>It presents traditions of the Indian culture from two millennia and highlights multiple genres including romance, theater, epic, lyric, and aphorism.</w:t>
      </w:r>
      <w:r w:rsidR="00D03473" w:rsidRPr="002465A1">
        <w:rPr>
          <w:rFonts w:ascii="Times New Roman" w:hAnsi="Times New Roman" w:cs="Times New Roman"/>
          <w:sz w:val="24"/>
          <w:szCs w:val="24"/>
        </w:rPr>
        <w:t xml:space="preserve"> </w:t>
      </w:r>
      <w:r w:rsidR="003339B7" w:rsidRPr="002465A1">
        <w:rPr>
          <w:rFonts w:ascii="Times New Roman" w:hAnsi="Times New Roman" w:cs="Times New Roman"/>
          <w:sz w:val="24"/>
          <w:szCs w:val="24"/>
        </w:rPr>
        <w:t>The various verses in the story are articulated in simple</w:t>
      </w:r>
      <w:r w:rsidR="00720A45">
        <w:rPr>
          <w:rFonts w:ascii="Times New Roman" w:hAnsi="Times New Roman" w:cs="Times New Roman"/>
          <w:sz w:val="24"/>
          <w:szCs w:val="24"/>
        </w:rPr>
        <w:t xml:space="preserve"> but sophisticated Sanskrit language</w:t>
      </w:r>
      <w:r w:rsidR="003339B7" w:rsidRPr="002465A1">
        <w:rPr>
          <w:rFonts w:ascii="Times New Roman" w:hAnsi="Times New Roman" w:cs="Times New Roman"/>
          <w:sz w:val="24"/>
          <w:szCs w:val="24"/>
        </w:rPr>
        <w:t xml:space="preserve"> and has long been utilized as an introduction text for those doing a course in the language.</w:t>
      </w:r>
      <w:r w:rsidR="00E852DF" w:rsidRPr="002465A1">
        <w:rPr>
          <w:rFonts w:ascii="Times New Roman" w:hAnsi="Times New Roman" w:cs="Times New Roman"/>
          <w:sz w:val="24"/>
          <w:szCs w:val="24"/>
        </w:rPr>
        <w:t xml:space="preserve"> </w:t>
      </w:r>
    </w:p>
    <w:sectPr w:rsidR="005A442C" w:rsidRPr="002465A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BD8" w:rsidRDefault="003D4BD8" w:rsidP="00730B77">
      <w:pPr>
        <w:spacing w:after="0" w:line="240" w:lineRule="auto"/>
      </w:pPr>
      <w:r>
        <w:separator/>
      </w:r>
    </w:p>
  </w:endnote>
  <w:endnote w:type="continuationSeparator" w:id="0">
    <w:p w:rsidR="003D4BD8" w:rsidRDefault="003D4BD8" w:rsidP="00730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BD8" w:rsidRDefault="003D4BD8" w:rsidP="00730B77">
      <w:pPr>
        <w:spacing w:after="0" w:line="240" w:lineRule="auto"/>
      </w:pPr>
      <w:r>
        <w:separator/>
      </w:r>
    </w:p>
  </w:footnote>
  <w:footnote w:type="continuationSeparator" w:id="0">
    <w:p w:rsidR="003D4BD8" w:rsidRDefault="003D4BD8" w:rsidP="00730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38444491"/>
      <w:docPartObj>
        <w:docPartGallery w:val="Page Numbers (Top of Page)"/>
        <w:docPartUnique/>
      </w:docPartObj>
    </w:sdtPr>
    <w:sdtEndPr>
      <w:rPr>
        <w:noProof/>
      </w:rPr>
    </w:sdtEndPr>
    <w:sdtContent>
      <w:p w:rsidR="00730B77" w:rsidRPr="00730B77" w:rsidRDefault="00730B77">
        <w:pPr>
          <w:pStyle w:val="Header"/>
          <w:jc w:val="right"/>
          <w:rPr>
            <w:rFonts w:ascii="Times New Roman" w:hAnsi="Times New Roman" w:cs="Times New Roman"/>
            <w:sz w:val="24"/>
            <w:szCs w:val="24"/>
          </w:rPr>
        </w:pPr>
        <w:r w:rsidRPr="00730B77">
          <w:rPr>
            <w:rFonts w:ascii="Times New Roman" w:hAnsi="Times New Roman" w:cs="Times New Roman"/>
            <w:sz w:val="24"/>
            <w:szCs w:val="24"/>
          </w:rPr>
          <w:fldChar w:fldCharType="begin"/>
        </w:r>
        <w:r w:rsidRPr="00730B77">
          <w:rPr>
            <w:rFonts w:ascii="Times New Roman" w:hAnsi="Times New Roman" w:cs="Times New Roman"/>
            <w:sz w:val="24"/>
            <w:szCs w:val="24"/>
          </w:rPr>
          <w:instrText xml:space="preserve"> PAGE   \* MERGEFORMAT </w:instrText>
        </w:r>
        <w:r w:rsidRPr="00730B77">
          <w:rPr>
            <w:rFonts w:ascii="Times New Roman" w:hAnsi="Times New Roman" w:cs="Times New Roman"/>
            <w:sz w:val="24"/>
            <w:szCs w:val="24"/>
          </w:rPr>
          <w:fldChar w:fldCharType="separate"/>
        </w:r>
        <w:r>
          <w:rPr>
            <w:rFonts w:ascii="Times New Roman" w:hAnsi="Times New Roman" w:cs="Times New Roman"/>
            <w:noProof/>
            <w:sz w:val="24"/>
            <w:szCs w:val="24"/>
          </w:rPr>
          <w:t>2</w:t>
        </w:r>
        <w:r w:rsidRPr="00730B77">
          <w:rPr>
            <w:rFonts w:ascii="Times New Roman" w:hAnsi="Times New Roman" w:cs="Times New Roman"/>
            <w:noProof/>
            <w:sz w:val="24"/>
            <w:szCs w:val="24"/>
          </w:rPr>
          <w:fldChar w:fldCharType="end"/>
        </w:r>
      </w:p>
    </w:sdtContent>
  </w:sdt>
  <w:p w:rsidR="00730B77" w:rsidRDefault="00730B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28"/>
    <w:rsid w:val="00087FFB"/>
    <w:rsid w:val="000F40D1"/>
    <w:rsid w:val="001C2CC6"/>
    <w:rsid w:val="002274D4"/>
    <w:rsid w:val="002465A1"/>
    <w:rsid w:val="003339B7"/>
    <w:rsid w:val="00383D45"/>
    <w:rsid w:val="00386428"/>
    <w:rsid w:val="003D4BD8"/>
    <w:rsid w:val="003F742D"/>
    <w:rsid w:val="00412141"/>
    <w:rsid w:val="0041345C"/>
    <w:rsid w:val="004A7E9E"/>
    <w:rsid w:val="005A442C"/>
    <w:rsid w:val="00623DC5"/>
    <w:rsid w:val="00720A45"/>
    <w:rsid w:val="00730B77"/>
    <w:rsid w:val="007B315C"/>
    <w:rsid w:val="007E7AEC"/>
    <w:rsid w:val="008315B1"/>
    <w:rsid w:val="00847A4E"/>
    <w:rsid w:val="008E0726"/>
    <w:rsid w:val="009A276D"/>
    <w:rsid w:val="00A34749"/>
    <w:rsid w:val="00A347C2"/>
    <w:rsid w:val="00B65828"/>
    <w:rsid w:val="00B750FF"/>
    <w:rsid w:val="00B900E4"/>
    <w:rsid w:val="00D03473"/>
    <w:rsid w:val="00E605E0"/>
    <w:rsid w:val="00E852DF"/>
    <w:rsid w:val="00F12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1B1C"/>
  <w15:chartTrackingRefBased/>
  <w15:docId w15:val="{CDB6EA8B-25FA-4598-B820-74078C0A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F40D1"/>
    <w:rPr>
      <w:b/>
      <w:bCs/>
    </w:rPr>
  </w:style>
  <w:style w:type="character" w:customStyle="1" w:styleId="showmorelesscontentelement">
    <w:name w:val="showmorelesscontentelement"/>
    <w:basedOn w:val="DefaultParagraphFont"/>
    <w:rsid w:val="00A34749"/>
  </w:style>
  <w:style w:type="paragraph" w:styleId="Header">
    <w:name w:val="header"/>
    <w:basedOn w:val="Normal"/>
    <w:link w:val="HeaderChar"/>
    <w:uiPriority w:val="99"/>
    <w:unhideWhenUsed/>
    <w:rsid w:val="00730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B77"/>
  </w:style>
  <w:style w:type="paragraph" w:styleId="Footer">
    <w:name w:val="footer"/>
    <w:basedOn w:val="Normal"/>
    <w:link w:val="FooterChar"/>
    <w:uiPriority w:val="99"/>
    <w:unhideWhenUsed/>
    <w:rsid w:val="00730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949022">
      <w:bodyDiv w:val="1"/>
      <w:marLeft w:val="0"/>
      <w:marRight w:val="0"/>
      <w:marTop w:val="0"/>
      <w:marBottom w:val="0"/>
      <w:divBdr>
        <w:top w:val="none" w:sz="0" w:space="0" w:color="auto"/>
        <w:left w:val="none" w:sz="0" w:space="0" w:color="auto"/>
        <w:bottom w:val="none" w:sz="0" w:space="0" w:color="auto"/>
        <w:right w:val="none" w:sz="0" w:space="0" w:color="auto"/>
      </w:divBdr>
      <w:divsChild>
        <w:div w:id="1707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25</cp:revision>
  <dcterms:created xsi:type="dcterms:W3CDTF">2020-09-25T10:56:00Z</dcterms:created>
  <dcterms:modified xsi:type="dcterms:W3CDTF">2020-09-25T12:32:00Z</dcterms:modified>
</cp:coreProperties>
</file>